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kern w:val="36"/>
          <w:sz w:val="32"/>
          <w:szCs w:val="32"/>
        </w:rPr>
      </w:pPr>
      <w:r>
        <w:rPr>
          <w:rFonts w:hint="eastAsia" w:ascii="黑体" w:hAnsi="黑体" w:eastAsia="黑体" w:cs="黑体"/>
          <w:color w:val="auto"/>
          <w:kern w:val="36"/>
          <w:sz w:val="32"/>
          <w:szCs w:val="32"/>
        </w:rPr>
        <w:t>附件2</w:t>
      </w:r>
    </w:p>
    <w:p>
      <w:pPr>
        <w:spacing w:line="560" w:lineRule="exact"/>
        <w:jc w:val="center"/>
        <w:rPr>
          <w:rFonts w:ascii="方正小标宋简体" w:hAnsi="方正小标宋简体" w:eastAsia="方正小标宋简体" w:cs="方正小标宋简体"/>
          <w:color w:val="auto"/>
          <w:kern w:val="36"/>
          <w:sz w:val="44"/>
          <w:szCs w:val="44"/>
        </w:rPr>
      </w:pPr>
      <w:r>
        <w:rPr>
          <w:rFonts w:hint="eastAsia" w:ascii="方正小标宋简体" w:hAnsi="方正小标宋简体" w:eastAsia="方正小标宋简体" w:cs="方正小标宋简体"/>
          <w:color w:val="auto"/>
          <w:kern w:val="36"/>
          <w:sz w:val="44"/>
          <w:szCs w:val="44"/>
        </w:rPr>
        <w:t>吉水县工业发展引导基金2022年公开遴选基金管理人报名信息表</w:t>
      </w:r>
    </w:p>
    <w:p>
      <w:pPr>
        <w:spacing w:line="560" w:lineRule="exact"/>
        <w:rPr>
          <w:rFonts w:ascii="黑体" w:hAnsi="黑体" w:eastAsia="黑体" w:cs="黑体"/>
          <w:color w:val="auto"/>
          <w:kern w:val="36"/>
          <w:sz w:val="44"/>
          <w:szCs w:val="44"/>
        </w:rPr>
      </w:pPr>
      <w:r>
        <w:rPr>
          <w:rFonts w:ascii="宋体" w:hAnsi="宋体"/>
          <w:color w:val="auto"/>
          <w:kern w:val="0"/>
          <w:sz w:val="24"/>
        </w:rPr>
        <w:t>联系电话</w:t>
      </w:r>
      <w:r>
        <w:rPr>
          <w:rFonts w:hint="eastAsia" w:ascii="宋体" w:hAnsi="宋体"/>
          <w:color w:val="auto"/>
          <w:kern w:val="0"/>
          <w:sz w:val="24"/>
        </w:rPr>
        <w:t>：                                                报名序号：</w:t>
      </w:r>
    </w:p>
    <w:tbl>
      <w:tblPr>
        <w:tblStyle w:val="3"/>
        <w:tblW w:w="9914" w:type="dxa"/>
        <w:jc w:val="center"/>
        <w:tblLayout w:type="fixed"/>
        <w:tblCellMar>
          <w:top w:w="0" w:type="dxa"/>
          <w:left w:w="108" w:type="dxa"/>
          <w:bottom w:w="0" w:type="dxa"/>
          <w:right w:w="108" w:type="dxa"/>
        </w:tblCellMar>
      </w:tblPr>
      <w:tblGrid>
        <w:gridCol w:w="2719"/>
        <w:gridCol w:w="2551"/>
        <w:gridCol w:w="2268"/>
        <w:gridCol w:w="2355"/>
        <w:gridCol w:w="21"/>
      </w:tblGrid>
      <w:tr>
        <w:tblPrEx>
          <w:tblCellMar>
            <w:top w:w="0" w:type="dxa"/>
            <w:left w:w="108" w:type="dxa"/>
            <w:bottom w:w="0" w:type="dxa"/>
            <w:right w:w="108" w:type="dxa"/>
          </w:tblCellMar>
        </w:tblPrEx>
        <w:trPr>
          <w:trHeight w:val="732" w:hRule="atLeast"/>
          <w:jc w:val="center"/>
        </w:trPr>
        <w:tc>
          <w:tcPr>
            <w:tcW w:w="2719" w:type="dxa"/>
            <w:tcBorders>
              <w:top w:val="single" w:color="auto" w:sz="4" w:space="0"/>
              <w:left w:val="single" w:color="auto" w:sz="12" w:space="0"/>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私募基金管理人名称</w:t>
            </w:r>
          </w:p>
        </w:tc>
        <w:tc>
          <w:tcPr>
            <w:tcW w:w="7195"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olor w:val="auto"/>
                <w:kern w:val="0"/>
                <w:sz w:val="24"/>
              </w:rPr>
            </w:pPr>
          </w:p>
        </w:tc>
      </w:tr>
      <w:tr>
        <w:tblPrEx>
          <w:tblCellMar>
            <w:top w:w="0" w:type="dxa"/>
            <w:left w:w="108" w:type="dxa"/>
            <w:bottom w:w="0" w:type="dxa"/>
            <w:right w:w="108" w:type="dxa"/>
          </w:tblCellMar>
        </w:tblPrEx>
        <w:trPr>
          <w:trHeight w:val="671"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法定代表人/执行事务合伙人(委派代表)姓名</w:t>
            </w:r>
          </w:p>
        </w:tc>
        <w:tc>
          <w:tcPr>
            <w:tcW w:w="719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trHeight w:val="531"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机构类型</w:t>
            </w:r>
          </w:p>
        </w:tc>
        <w:tc>
          <w:tcPr>
            <w:tcW w:w="255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c>
          <w:tcPr>
            <w:tcW w:w="226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olor w:val="auto"/>
                <w:kern w:val="0"/>
                <w:sz w:val="24"/>
              </w:rPr>
            </w:pPr>
            <w:r>
              <w:rPr>
                <w:rFonts w:hint="eastAsia" w:ascii="宋体" w:hAnsi="宋体"/>
                <w:color w:val="auto"/>
                <w:kern w:val="0"/>
                <w:sz w:val="24"/>
              </w:rPr>
              <w:t>机构类型</w:t>
            </w:r>
          </w:p>
        </w:tc>
        <w:tc>
          <w:tcPr>
            <w:tcW w:w="237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trHeight w:val="544"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登记编号</w:t>
            </w:r>
          </w:p>
        </w:tc>
        <w:tc>
          <w:tcPr>
            <w:tcW w:w="7195"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trHeight w:val="552"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成立时间</w:t>
            </w:r>
          </w:p>
        </w:tc>
        <w:tc>
          <w:tcPr>
            <w:tcW w:w="255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c>
          <w:tcPr>
            <w:tcW w:w="2268"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登记时间</w:t>
            </w:r>
          </w:p>
        </w:tc>
        <w:tc>
          <w:tcPr>
            <w:tcW w:w="2376" w:type="dxa"/>
            <w:gridSpan w:val="2"/>
            <w:tcBorders>
              <w:top w:val="single" w:color="auto" w:sz="4" w:space="0"/>
              <w:left w:val="nil"/>
              <w:bottom w:val="single" w:color="auto" w:sz="4" w:space="0"/>
              <w:right w:val="single" w:color="auto" w:sz="12"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trHeight w:val="479"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注册资本</w:t>
            </w:r>
          </w:p>
        </w:tc>
        <w:tc>
          <w:tcPr>
            <w:tcW w:w="255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p>
        </w:tc>
        <w:tc>
          <w:tcPr>
            <w:tcW w:w="2268"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营业期限</w:t>
            </w:r>
          </w:p>
        </w:tc>
        <w:tc>
          <w:tcPr>
            <w:tcW w:w="2376" w:type="dxa"/>
            <w:gridSpan w:val="2"/>
            <w:tcBorders>
              <w:top w:val="single" w:color="auto" w:sz="4" w:space="0"/>
              <w:left w:val="nil"/>
              <w:bottom w:val="single" w:color="auto" w:sz="4" w:space="0"/>
              <w:right w:val="single" w:color="auto" w:sz="12"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trHeight w:val="1123" w:hRule="atLeast"/>
          <w:jc w:val="center"/>
        </w:trPr>
        <w:tc>
          <w:tcPr>
            <w:tcW w:w="2719" w:type="dxa"/>
            <w:tcBorders>
              <w:top w:val="single" w:color="auto" w:sz="4" w:space="0"/>
              <w:left w:val="single" w:color="auto" w:sz="12" w:space="0"/>
              <w:bottom w:val="single" w:color="auto" w:sz="4" w:space="0"/>
              <w:right w:val="single" w:color="000000" w:sz="4"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经营范围</w:t>
            </w:r>
          </w:p>
        </w:tc>
        <w:tc>
          <w:tcPr>
            <w:tcW w:w="7195" w:type="dxa"/>
            <w:gridSpan w:val="4"/>
            <w:tcBorders>
              <w:top w:val="single" w:color="auto" w:sz="4" w:space="0"/>
              <w:left w:val="nil"/>
              <w:bottom w:val="single" w:color="auto" w:sz="4" w:space="0"/>
              <w:right w:val="single" w:color="auto" w:sz="12" w:space="0"/>
            </w:tcBorders>
            <w:vAlign w:val="center"/>
          </w:tcPr>
          <w:p>
            <w:pPr>
              <w:widowControl/>
              <w:spacing w:line="320" w:lineRule="exact"/>
              <w:jc w:val="center"/>
              <w:rPr>
                <w:rFonts w:ascii="宋体" w:hAnsi="宋体"/>
                <w:color w:val="auto"/>
                <w:kern w:val="0"/>
                <w:sz w:val="24"/>
              </w:rPr>
            </w:pPr>
          </w:p>
        </w:tc>
      </w:tr>
      <w:tr>
        <w:tblPrEx>
          <w:tblCellMar>
            <w:top w:w="0" w:type="dxa"/>
            <w:left w:w="108" w:type="dxa"/>
            <w:bottom w:w="0" w:type="dxa"/>
            <w:right w:w="108" w:type="dxa"/>
          </w:tblCellMar>
        </w:tblPrEx>
        <w:trPr>
          <w:gridAfter w:val="1"/>
          <w:wAfter w:w="21" w:type="dxa"/>
          <w:trHeight w:val="2538" w:hRule="atLeast"/>
          <w:jc w:val="center"/>
        </w:trPr>
        <w:tc>
          <w:tcPr>
            <w:tcW w:w="2719" w:type="dxa"/>
            <w:tcBorders>
              <w:top w:val="single" w:color="auto" w:sz="6"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eastAsia="宋体"/>
                <w:color w:val="auto"/>
                <w:kern w:val="0"/>
                <w:sz w:val="24"/>
              </w:rPr>
            </w:pPr>
            <w:r>
              <w:rPr>
                <w:rFonts w:hint="eastAsia" w:ascii="宋体" w:hAnsi="宋体"/>
                <w:color w:val="auto"/>
                <w:kern w:val="0"/>
                <w:sz w:val="24"/>
              </w:rPr>
              <w:t>主管部门</w:t>
            </w:r>
          </w:p>
          <w:p>
            <w:pPr>
              <w:widowControl/>
              <w:spacing w:line="320" w:lineRule="exact"/>
              <w:jc w:val="center"/>
              <w:rPr>
                <w:rFonts w:ascii="宋体" w:hAnsi="宋体"/>
                <w:color w:val="auto"/>
                <w:kern w:val="0"/>
                <w:sz w:val="24"/>
              </w:rPr>
            </w:pPr>
            <w:r>
              <w:rPr>
                <w:rFonts w:hint="eastAsia" w:ascii="宋体" w:hAnsi="宋体"/>
                <w:color w:val="auto"/>
                <w:kern w:val="0"/>
                <w:sz w:val="24"/>
              </w:rPr>
              <w:t>意见</w:t>
            </w:r>
          </w:p>
        </w:tc>
        <w:tc>
          <w:tcPr>
            <w:tcW w:w="7174" w:type="dxa"/>
            <w:gridSpan w:val="3"/>
            <w:tcBorders>
              <w:top w:val="single" w:color="auto" w:sz="6" w:space="0"/>
              <w:left w:val="single" w:color="auto" w:sz="6" w:space="0"/>
              <w:bottom w:val="single" w:color="auto" w:sz="6" w:space="0"/>
              <w:right w:val="single" w:color="auto" w:sz="12" w:space="0"/>
            </w:tcBorders>
            <w:vAlign w:val="center"/>
          </w:tcPr>
          <w:p>
            <w:pPr>
              <w:widowControl/>
              <w:spacing w:line="320" w:lineRule="exact"/>
              <w:jc w:val="center"/>
              <w:rPr>
                <w:rFonts w:ascii="宋体" w:hAnsi="宋体"/>
                <w:color w:val="auto"/>
                <w:kern w:val="0"/>
                <w:sz w:val="24"/>
              </w:rPr>
            </w:pPr>
            <w:r>
              <w:rPr>
                <w:rFonts w:ascii="宋体" w:hAnsi="宋体"/>
                <w:color w:val="auto"/>
                <w:kern w:val="0"/>
                <w:sz w:val="24"/>
              </w:rPr>
              <w:t xml:space="preserve">                                     </w:t>
            </w: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r>
              <w:rPr>
                <w:rFonts w:ascii="宋体" w:hAnsi="宋体"/>
                <w:color w:val="auto"/>
                <w:kern w:val="0"/>
                <w:sz w:val="24"/>
              </w:rPr>
              <w:t xml:space="preserve">      </w:t>
            </w:r>
            <w:r>
              <w:rPr>
                <w:rFonts w:hint="eastAsia" w:ascii="宋体" w:hAnsi="宋体"/>
                <w:color w:val="auto"/>
                <w:kern w:val="0"/>
                <w:sz w:val="24"/>
              </w:rPr>
              <w:t xml:space="preserve">                                          </w:t>
            </w:r>
            <w:r>
              <w:rPr>
                <w:rFonts w:ascii="宋体" w:hAnsi="宋体"/>
                <w:color w:val="auto"/>
                <w:kern w:val="0"/>
                <w:sz w:val="24"/>
              </w:rPr>
              <w:t>（盖  章）</w:t>
            </w:r>
            <w:r>
              <w:rPr>
                <w:rFonts w:hint="eastAsia" w:ascii="宋体" w:hAnsi="宋体"/>
                <w:color w:val="auto"/>
                <w:kern w:val="0"/>
                <w:sz w:val="24"/>
              </w:rPr>
              <w:t xml:space="preserve">  </w:t>
            </w:r>
          </w:p>
          <w:p>
            <w:pPr>
              <w:widowControl/>
              <w:spacing w:line="320" w:lineRule="exact"/>
              <w:jc w:val="center"/>
              <w:rPr>
                <w:rFonts w:ascii="宋体" w:hAnsi="宋体"/>
                <w:color w:val="auto"/>
                <w:kern w:val="0"/>
                <w:sz w:val="24"/>
              </w:rPr>
            </w:pPr>
            <w:r>
              <w:rPr>
                <w:rFonts w:ascii="宋体" w:hAnsi="宋体"/>
                <w:color w:val="auto"/>
                <w:kern w:val="0"/>
                <w:sz w:val="24"/>
              </w:rPr>
              <w:t xml:space="preserve">                                     年    月    日        </w:t>
            </w:r>
          </w:p>
        </w:tc>
      </w:tr>
      <w:tr>
        <w:tblPrEx>
          <w:tblCellMar>
            <w:top w:w="0" w:type="dxa"/>
            <w:left w:w="108" w:type="dxa"/>
            <w:bottom w:w="0" w:type="dxa"/>
            <w:right w:w="108" w:type="dxa"/>
          </w:tblCellMar>
        </w:tblPrEx>
        <w:trPr>
          <w:gridAfter w:val="1"/>
          <w:wAfter w:w="21" w:type="dxa"/>
          <w:trHeight w:val="2257" w:hRule="atLeast"/>
          <w:jc w:val="center"/>
        </w:trPr>
        <w:tc>
          <w:tcPr>
            <w:tcW w:w="2719" w:type="dxa"/>
            <w:tcBorders>
              <w:top w:val="single" w:color="auto" w:sz="6" w:space="0"/>
              <w:left w:val="single" w:color="auto" w:sz="12" w:space="0"/>
              <w:bottom w:val="single" w:color="auto" w:sz="6" w:space="0"/>
              <w:right w:val="single" w:color="auto" w:sz="6" w:space="0"/>
            </w:tcBorders>
            <w:vAlign w:val="center"/>
          </w:tcPr>
          <w:p>
            <w:pPr>
              <w:widowControl/>
              <w:spacing w:line="320" w:lineRule="exact"/>
              <w:jc w:val="center"/>
              <w:rPr>
                <w:rFonts w:ascii="宋体" w:hAnsi="宋体"/>
                <w:color w:val="auto"/>
                <w:kern w:val="0"/>
                <w:sz w:val="24"/>
              </w:rPr>
            </w:pPr>
            <w:r>
              <w:rPr>
                <w:rFonts w:hint="eastAsia" w:ascii="宋体" w:hAnsi="宋体"/>
                <w:color w:val="auto"/>
                <w:kern w:val="0"/>
                <w:sz w:val="24"/>
              </w:rPr>
              <w:t>审查意见</w:t>
            </w:r>
          </w:p>
        </w:tc>
        <w:tc>
          <w:tcPr>
            <w:tcW w:w="7174" w:type="dxa"/>
            <w:gridSpan w:val="3"/>
            <w:tcBorders>
              <w:top w:val="single" w:color="auto" w:sz="6" w:space="0"/>
              <w:left w:val="single" w:color="auto" w:sz="6" w:space="0"/>
              <w:bottom w:val="single" w:color="auto" w:sz="6" w:space="0"/>
              <w:right w:val="single" w:color="auto" w:sz="12" w:space="0"/>
            </w:tcBorders>
            <w:vAlign w:val="center"/>
          </w:tcPr>
          <w:p>
            <w:pPr>
              <w:widowControl/>
              <w:spacing w:line="320" w:lineRule="exact"/>
              <w:rPr>
                <w:rFonts w:ascii="宋体" w:hAnsi="宋体"/>
                <w:color w:val="auto"/>
                <w:kern w:val="0"/>
                <w:sz w:val="24"/>
              </w:rPr>
            </w:pPr>
            <w:r>
              <w:rPr>
                <w:rFonts w:ascii="宋体" w:hAnsi="宋体"/>
                <w:color w:val="auto"/>
                <w:kern w:val="0"/>
                <w:sz w:val="24"/>
              </w:rPr>
              <w:t xml:space="preserve"> </w:t>
            </w: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p>
          <w:p>
            <w:pPr>
              <w:widowControl/>
              <w:spacing w:line="320" w:lineRule="exact"/>
              <w:rPr>
                <w:rFonts w:ascii="宋体" w:hAnsi="宋体"/>
                <w:color w:val="auto"/>
                <w:kern w:val="0"/>
                <w:sz w:val="24"/>
              </w:rPr>
            </w:pPr>
          </w:p>
          <w:p>
            <w:pPr>
              <w:widowControl/>
              <w:spacing w:line="320" w:lineRule="exact"/>
              <w:rPr>
                <w:rFonts w:ascii="宋体" w:hAnsi="宋体" w:eastAsia="宋体"/>
                <w:color w:val="auto"/>
                <w:kern w:val="0"/>
                <w:sz w:val="24"/>
              </w:rPr>
            </w:pPr>
            <w:r>
              <w:rPr>
                <w:rFonts w:hint="eastAsia" w:ascii="宋体" w:hAnsi="宋体"/>
                <w:color w:val="auto"/>
                <w:kern w:val="0"/>
                <w:sz w:val="24"/>
              </w:rPr>
              <w:t xml:space="preserve">                      </w:t>
            </w:r>
          </w:p>
          <w:p>
            <w:pPr>
              <w:widowControl/>
              <w:spacing w:line="320" w:lineRule="exact"/>
              <w:jc w:val="center"/>
              <w:rPr>
                <w:rFonts w:ascii="宋体" w:hAnsi="宋体"/>
                <w:color w:val="auto"/>
                <w:kern w:val="0"/>
                <w:sz w:val="24"/>
              </w:rPr>
            </w:pPr>
            <w:r>
              <w:rPr>
                <w:rFonts w:ascii="宋体" w:hAnsi="宋体"/>
                <w:color w:val="auto"/>
                <w:kern w:val="0"/>
                <w:sz w:val="24"/>
              </w:rPr>
              <w:t xml:space="preserve">                                     年    月    日 </w:t>
            </w:r>
          </w:p>
        </w:tc>
      </w:tr>
      <w:tr>
        <w:tblPrEx>
          <w:tblCellMar>
            <w:top w:w="0" w:type="dxa"/>
            <w:left w:w="108" w:type="dxa"/>
            <w:bottom w:w="0" w:type="dxa"/>
            <w:right w:w="108" w:type="dxa"/>
          </w:tblCellMar>
        </w:tblPrEx>
        <w:trPr>
          <w:gridAfter w:val="1"/>
          <w:wAfter w:w="21" w:type="dxa"/>
          <w:trHeight w:val="910" w:hRule="atLeast"/>
          <w:jc w:val="center"/>
        </w:trPr>
        <w:tc>
          <w:tcPr>
            <w:tcW w:w="2719" w:type="dxa"/>
            <w:tcBorders>
              <w:top w:val="single" w:color="auto" w:sz="6" w:space="0"/>
              <w:left w:val="single" w:color="auto" w:sz="12" w:space="0"/>
              <w:bottom w:val="single" w:color="auto" w:sz="12" w:space="0"/>
              <w:right w:val="single" w:color="auto" w:sz="6" w:space="0"/>
            </w:tcBorders>
            <w:vAlign w:val="center"/>
          </w:tcPr>
          <w:p>
            <w:pPr>
              <w:widowControl/>
              <w:spacing w:line="320" w:lineRule="exact"/>
              <w:jc w:val="center"/>
              <w:rPr>
                <w:rFonts w:ascii="宋体" w:hAnsi="宋体"/>
                <w:color w:val="auto"/>
                <w:kern w:val="0"/>
                <w:sz w:val="24"/>
              </w:rPr>
            </w:pPr>
            <w:r>
              <w:rPr>
                <w:rFonts w:ascii="宋体" w:hAnsi="宋体"/>
                <w:color w:val="auto"/>
                <w:kern w:val="0"/>
                <w:sz w:val="24"/>
              </w:rPr>
              <w:t>备注</w:t>
            </w:r>
          </w:p>
        </w:tc>
        <w:tc>
          <w:tcPr>
            <w:tcW w:w="7174" w:type="dxa"/>
            <w:gridSpan w:val="3"/>
            <w:tcBorders>
              <w:top w:val="single" w:color="auto" w:sz="6" w:space="0"/>
              <w:left w:val="single" w:color="auto" w:sz="6" w:space="0"/>
              <w:bottom w:val="single" w:color="auto" w:sz="12" w:space="0"/>
              <w:right w:val="single" w:color="auto" w:sz="12" w:space="0"/>
            </w:tcBorders>
            <w:vAlign w:val="center"/>
          </w:tcPr>
          <w:p>
            <w:pPr>
              <w:widowControl/>
              <w:spacing w:line="320" w:lineRule="exact"/>
              <w:jc w:val="center"/>
              <w:rPr>
                <w:rFonts w:ascii="宋体" w:hAnsi="宋体"/>
                <w:color w:val="auto"/>
                <w:kern w:val="0"/>
                <w:sz w:val="24"/>
              </w:rPr>
            </w:pPr>
          </w:p>
          <w:p>
            <w:pPr>
              <w:widowControl/>
              <w:spacing w:line="320" w:lineRule="exact"/>
              <w:rPr>
                <w:rFonts w:ascii="宋体" w:hAnsi="宋体"/>
                <w:color w:val="auto"/>
                <w:kern w:val="0"/>
                <w:sz w:val="24"/>
              </w:rPr>
            </w:pPr>
          </w:p>
        </w:tc>
      </w:tr>
    </w:tbl>
    <w:p>
      <w:pPr>
        <w:widowControl/>
        <w:spacing w:line="320" w:lineRule="exact"/>
        <w:ind w:firstLine="480" w:firstLineChars="200"/>
        <w:rPr>
          <w:color w:val="auto"/>
        </w:rPr>
      </w:pPr>
      <w:r>
        <w:rPr>
          <w:rFonts w:ascii="宋体" w:hAnsi="宋体"/>
          <w:color w:val="auto"/>
          <w:sz w:val="24"/>
        </w:rPr>
        <w:t>注：</w:t>
      </w:r>
      <w:r>
        <w:rPr>
          <w:rFonts w:hint="eastAsia" w:ascii="宋体" w:hAnsi="宋体"/>
          <w:color w:val="auto"/>
          <w:sz w:val="24"/>
        </w:rPr>
        <w:t>1.本表一式二份。</w:t>
      </w:r>
    </w:p>
    <w:p>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pPr>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pPr>
        <w:pStyle w:val="2"/>
        <w:widowControl/>
        <w:spacing w:beforeAutospacing="0" w:afterAutospacing="0"/>
        <w:jc w:val="center"/>
        <w:rPr>
          <w:rStyle w:val="5"/>
          <w:rFonts w:ascii="仿宋_GB2312" w:hAnsi="仿宋_GB2312" w:eastAsia="仿宋_GB2312" w:cs="仿宋_GB2312"/>
          <w:color w:val="auto"/>
          <w:sz w:val="40"/>
          <w:szCs w:val="40"/>
        </w:rPr>
      </w:pPr>
      <w:r>
        <w:rPr>
          <w:rStyle w:val="5"/>
          <w:rFonts w:hint="eastAsia" w:ascii="仿宋_GB2312" w:hAnsi="仿宋_GB2312" w:eastAsia="仿宋_GB2312" w:cs="仿宋_GB2312"/>
          <w:color w:val="auto"/>
          <w:sz w:val="40"/>
          <w:szCs w:val="40"/>
        </w:rPr>
        <w:t>承诺函</w:t>
      </w:r>
    </w:p>
    <w:p>
      <w:pPr>
        <w:pStyle w:val="2"/>
        <w:widowControl/>
        <w:spacing w:beforeAutospacing="0" w:afterAutospacing="0"/>
        <w:jc w:val="center"/>
        <w:rPr>
          <w:rStyle w:val="5"/>
          <w:rFonts w:ascii="仿宋_GB2312" w:hAnsi="仿宋_GB2312" w:eastAsia="仿宋_GB2312" w:cs="仿宋_GB2312"/>
          <w:color w:val="auto"/>
          <w:sz w:val="18"/>
          <w:szCs w:val="18"/>
        </w:rPr>
      </w:pP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我公司郑重承诺，此次申请合作所提交的全部文件均为真实、准确、有效。</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我公司已知悉并接受《吉水县工业发展引导基金管理人遴选方案》的全部内容。如果出现与国家产业基金相关政策及其他有关法律、法规相违背的行为，本公司将承担由此引起的一切法律责任。</w:t>
      </w:r>
    </w:p>
    <w:p>
      <w:pPr>
        <w:pStyle w:val="2"/>
        <w:widowControl/>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pStyle w:val="2"/>
        <w:widowControl/>
        <w:spacing w:beforeAutospacing="0" w:afterAutospacing="0"/>
        <w:ind w:firstLine="640"/>
        <w:rPr>
          <w:rFonts w:ascii="仿宋_GB2312" w:hAnsi="仿宋_GB2312" w:eastAsia="仿宋_GB2312" w:cs="仿宋_GB2312"/>
          <w:color w:val="auto"/>
          <w:sz w:val="32"/>
          <w:szCs w:val="32"/>
        </w:rPr>
      </w:pPr>
    </w:p>
    <w:p>
      <w:pPr>
        <w:pStyle w:val="2"/>
        <w:widowControl/>
        <w:spacing w:beforeAutospacing="0" w:afterAutospacing="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申请单位（签章）：</w:t>
      </w:r>
    </w:p>
    <w:p>
      <w:pPr>
        <w:pStyle w:val="2"/>
        <w:widowControl/>
        <w:spacing w:beforeAutospacing="0" w:afterAutospacing="0"/>
        <w:ind w:firstLine="64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申请时间：　　　年　　月　　日</w:t>
      </w:r>
    </w:p>
    <w:p>
      <w:pPr>
        <w:pStyle w:val="2"/>
        <w:widowControl/>
        <w:spacing w:beforeAutospacing="0" w:afterAutospacing="0"/>
        <w:ind w:firstLine="640"/>
        <w:jc w:val="right"/>
        <w:rPr>
          <w:rFonts w:ascii="仿宋_GB2312" w:hAnsi="仿宋_GB2312" w:eastAsia="仿宋_GB2312" w:cs="仿宋_GB2312"/>
          <w:color w:val="auto"/>
          <w:sz w:val="32"/>
          <w:szCs w:val="32"/>
        </w:rPr>
      </w:pPr>
    </w:p>
    <w:p>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pPr>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附件4:</w:t>
      </w:r>
    </w:p>
    <w:p>
      <w:pPr>
        <w:pStyle w:val="2"/>
        <w:widowControl/>
        <w:spacing w:beforeAutospacing="0" w:afterAutospacing="0"/>
        <w:ind w:firstLine="642"/>
        <w:jc w:val="center"/>
        <w:rPr>
          <w:rStyle w:val="5"/>
          <w:rFonts w:ascii="仿宋_GB2312" w:hAnsi="仿宋_GB2312" w:eastAsia="仿宋_GB2312" w:cs="仿宋_GB2312"/>
          <w:color w:val="auto"/>
          <w:sz w:val="40"/>
          <w:szCs w:val="40"/>
        </w:rPr>
      </w:pPr>
      <w:r>
        <w:rPr>
          <w:rStyle w:val="5"/>
          <w:rFonts w:hint="eastAsia" w:ascii="仿宋_GB2312" w:hAnsi="仿宋_GB2312" w:eastAsia="仿宋_GB2312" w:cs="仿宋_GB2312"/>
          <w:color w:val="auto"/>
          <w:sz w:val="40"/>
          <w:szCs w:val="40"/>
        </w:rPr>
        <w:t>委托授权书</w:t>
      </w:r>
    </w:p>
    <w:p>
      <w:pPr>
        <w:pStyle w:val="2"/>
        <w:widowControl/>
        <w:spacing w:beforeAutospacing="0" w:afterAutospacing="0"/>
        <w:ind w:firstLine="642"/>
        <w:jc w:val="center"/>
        <w:rPr>
          <w:rStyle w:val="5"/>
          <w:rFonts w:ascii="仿宋_GB2312" w:hAnsi="仿宋_GB2312" w:eastAsia="仿宋_GB2312" w:cs="仿宋_GB2312"/>
          <w:color w:val="auto"/>
          <w:sz w:val="32"/>
          <w:szCs w:val="32"/>
        </w:rPr>
      </w:pP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江西吉湖发展集团有限公司：</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兹授权</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代表（代理人）向贵司申请合作设立产业基金并办理相关手续。</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授权期限自</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日。</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授权范围：</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1.提交或补充提交申请材料；</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2.修改申请材料的错误文字；</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3.签收相关文件。</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单位名称（公章）：</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法定代表人（签字）：</w:t>
      </w:r>
    </w:p>
    <w:p>
      <w:pPr>
        <w:pStyle w:val="2"/>
        <w:widowControl/>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代理人（签字）:</w:t>
      </w:r>
    </w:p>
    <w:p>
      <w:pPr>
        <w:pStyle w:val="2"/>
        <w:widowControl/>
        <w:spacing w:beforeAutospacing="0" w:afterAutospacing="0"/>
        <w:ind w:firstLine="640"/>
        <w:rPr>
          <w:rFonts w:ascii="仿宋_GB2312" w:hAnsi="仿宋_GB2312" w:eastAsia="仿宋_GB2312" w:cs="仿宋_GB2312"/>
          <w:color w:val="auto"/>
          <w:sz w:val="32"/>
          <w:szCs w:val="32"/>
        </w:rPr>
      </w:pPr>
    </w:p>
    <w:p>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pPr>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附件5:</w:t>
      </w:r>
    </w:p>
    <w:p>
      <w:pPr>
        <w:pStyle w:val="2"/>
        <w:widowControl/>
        <w:spacing w:beforeAutospacing="0" w:afterAutospacing="0"/>
        <w:ind w:firstLine="642"/>
        <w:jc w:val="center"/>
        <w:rPr>
          <w:rStyle w:val="5"/>
          <w:rFonts w:ascii="仿宋_GB2312" w:hAnsi="仿宋_GB2312" w:eastAsia="仿宋_GB2312" w:cs="仿宋_GB2312"/>
          <w:color w:val="auto"/>
          <w:sz w:val="40"/>
          <w:szCs w:val="40"/>
        </w:rPr>
      </w:pPr>
      <w:r>
        <w:rPr>
          <w:rStyle w:val="5"/>
          <w:rFonts w:hint="eastAsia" w:ascii="仿宋_GB2312" w:hAnsi="仿宋_GB2312" w:eastAsia="仿宋_GB2312" w:cs="仿宋_GB2312"/>
          <w:color w:val="auto"/>
          <w:sz w:val="40"/>
          <w:szCs w:val="40"/>
        </w:rPr>
        <w:t>申报材料清单</w:t>
      </w:r>
    </w:p>
    <w:p>
      <w:pPr>
        <w:pStyle w:val="2"/>
        <w:widowControl/>
        <w:spacing w:beforeAutospacing="0" w:afterAutospacing="0"/>
        <w:ind w:firstLine="642"/>
        <w:jc w:val="center"/>
        <w:rPr>
          <w:rStyle w:val="5"/>
          <w:rFonts w:ascii="仿宋_GB2312" w:hAnsi="仿宋_GB2312" w:eastAsia="仿宋_GB2312" w:cs="仿宋_GB2312"/>
          <w:color w:val="auto"/>
          <w:sz w:val="32"/>
          <w:szCs w:val="32"/>
        </w:rPr>
      </w:pP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一、申报机构综合实力</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（一）申报机构的基本情况</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1.控股股东基本情况（含注册资本）；</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2.政府引导基金基金管理经验（提供相关证明文件）；</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3.设立了符合我县相关主导产业的基金及已有具体项目投资落地经验（提供合作协议证明）。</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（二）申报机构基金管理情况</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1.资产管理规模（实缴）；</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2.合作基金管理人。</w:t>
      </w:r>
    </w:p>
    <w:p>
      <w:pPr>
        <w:pStyle w:val="2"/>
        <w:widowControl/>
        <w:spacing w:beforeAutospacing="0" w:afterAutospacing="0"/>
        <w:ind w:firstLine="642"/>
        <w:rPr>
          <w:rStyle w:val="5"/>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（三）基金管理费率、团队、认缴份额</w:t>
      </w:r>
    </w:p>
    <w:p>
      <w:pPr>
        <w:pStyle w:val="2"/>
        <w:widowControl/>
        <w:spacing w:beforeAutospacing="0" w:afterAutospacing="0"/>
        <w:ind w:firstLine="64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1.基金管理费费率；</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2.团队资历与能力。</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二、基金落地方案可行性</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储备我县落地拟投项目且项目质地优良。</w:t>
      </w:r>
    </w:p>
    <w:p>
      <w:pPr>
        <w:pStyle w:val="2"/>
        <w:widowControl/>
        <w:spacing w:beforeAutospacing="0" w:afterAutospacing="0"/>
        <w:rPr>
          <w:rFonts w:ascii="黑体" w:hAnsi="黑体" w:eastAsia="黑体" w:cs="黑体"/>
          <w:color w:val="auto"/>
          <w:sz w:val="32"/>
          <w:szCs w:val="32"/>
        </w:rPr>
      </w:pPr>
      <w:r>
        <w:rPr>
          <w:rFonts w:hint="eastAsia" w:ascii="黑体" w:hAnsi="黑体" w:eastAsia="黑体" w:cs="黑体"/>
          <w:color w:val="auto"/>
          <w:sz w:val="32"/>
          <w:szCs w:val="32"/>
        </w:rPr>
        <w:t>　　三、基金运营和管理规范性与科学性</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（一）基金运营实施方案的全面性与合理性</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运营基金实施方案中基金管理组织架构、业务流程及管理、投资决策流程管理、风险控制流程管理以及相应附件细则全面性与合理性。</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（二）实施方案中投资项目审核的科学性</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基金实施方案流程和机制完整性及合理性。</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（三）实施方案中投资项目备案、监督机制的完善情况</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实施方案中投资项目备案、监督机制的完善情况及合理性。</w:t>
      </w:r>
    </w:p>
    <w:p>
      <w:pPr>
        <w:pStyle w:val="2"/>
        <w:widowControl/>
        <w:spacing w:beforeAutospacing="0" w:afterAutospacing="0"/>
        <w:rPr>
          <w:rFonts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　　（四）实施方案中风险控制和处置的可操作性</w:t>
      </w:r>
    </w:p>
    <w:p>
      <w:pPr>
        <w:pStyle w:val="2"/>
        <w:widowControl/>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实施方案中风险控制和处置的可操作性、完善情况及合理性。</w:t>
      </w:r>
    </w:p>
    <w:p>
      <w:pPr>
        <w:snapToGrid w:val="0"/>
        <w:spacing w:line="560" w:lineRule="exact"/>
        <w:rPr>
          <w:rFonts w:ascii="仿宋_GB2312" w:hAnsi="仿宋_GB2312" w:eastAsia="仿宋_GB2312" w:cs="仿宋_GB2312"/>
          <w:color w:val="auto"/>
          <w:sz w:val="32"/>
          <w:szCs w:val="32"/>
        </w:rPr>
      </w:pPr>
    </w:p>
    <w:p>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pPr>
        <w:snapToGrid w:val="0"/>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附件6:</w:t>
      </w:r>
    </w:p>
    <w:p>
      <w:pPr>
        <w:snapToGrid w:val="0"/>
        <w:spacing w:line="560" w:lineRule="exact"/>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基金管理人遴选评分标准</w:t>
      </w:r>
    </w:p>
    <w:tbl>
      <w:tblPr>
        <w:tblStyle w:val="3"/>
        <w:tblW w:w="8804" w:type="dxa"/>
        <w:tblInd w:w="93" w:type="dxa"/>
        <w:tblLayout w:type="fixed"/>
        <w:tblCellMar>
          <w:top w:w="0" w:type="dxa"/>
          <w:left w:w="108" w:type="dxa"/>
          <w:bottom w:w="0" w:type="dxa"/>
          <w:right w:w="108" w:type="dxa"/>
        </w:tblCellMar>
      </w:tblPr>
      <w:tblGrid>
        <w:gridCol w:w="1077"/>
        <w:gridCol w:w="1700"/>
        <w:gridCol w:w="2341"/>
        <w:gridCol w:w="3686"/>
      </w:tblGrid>
      <w:tr>
        <w:tblPrEx>
          <w:tblCellMar>
            <w:top w:w="0" w:type="dxa"/>
            <w:left w:w="108" w:type="dxa"/>
            <w:bottom w:w="0" w:type="dxa"/>
            <w:right w:w="108" w:type="dxa"/>
          </w:tblCellMar>
        </w:tblPrEx>
        <w:trPr>
          <w:trHeight w:val="72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一级</w:t>
            </w:r>
          </w:p>
          <w:p>
            <w:pPr>
              <w:widowControl/>
              <w:jc w:val="center"/>
              <w:textAlignment w:val="center"/>
              <w:rPr>
                <w:rFonts w:ascii="微软雅黑" w:hAnsi="微软雅黑" w:eastAsia="微软雅黑" w:cs="微软雅黑"/>
                <w:b/>
                <w:bCs/>
                <w:color w:val="auto"/>
                <w:sz w:val="24"/>
              </w:rPr>
            </w:pPr>
            <w:r>
              <w:rPr>
                <w:rFonts w:hint="eastAsia" w:ascii="微软雅黑" w:hAnsi="微软雅黑" w:eastAsia="微软雅黑" w:cs="微软雅黑"/>
                <w:b/>
                <w:bCs/>
                <w:color w:val="auto"/>
                <w:kern w:val="0"/>
                <w:sz w:val="24"/>
              </w:rPr>
              <w:t>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auto"/>
                <w:sz w:val="24"/>
              </w:rPr>
            </w:pPr>
            <w:r>
              <w:rPr>
                <w:rFonts w:hint="eastAsia" w:ascii="微软雅黑" w:hAnsi="微软雅黑" w:eastAsia="微软雅黑" w:cs="微软雅黑"/>
                <w:b/>
                <w:bCs/>
                <w:color w:val="auto"/>
                <w:kern w:val="0"/>
                <w:sz w:val="24"/>
              </w:rPr>
              <w:t>二级指标</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auto"/>
                <w:sz w:val="24"/>
              </w:rPr>
            </w:pPr>
            <w:r>
              <w:rPr>
                <w:rFonts w:hint="eastAsia" w:ascii="微软雅黑" w:hAnsi="微软雅黑" w:eastAsia="微软雅黑" w:cs="微软雅黑"/>
                <w:b/>
                <w:bCs/>
                <w:color w:val="auto"/>
                <w:kern w:val="0"/>
                <w:sz w:val="24"/>
              </w:rPr>
              <w:t>评分要点</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auto"/>
                <w:sz w:val="24"/>
              </w:rPr>
            </w:pPr>
            <w:r>
              <w:rPr>
                <w:rFonts w:hint="eastAsia" w:ascii="微软雅黑" w:hAnsi="微软雅黑" w:eastAsia="微软雅黑" w:cs="微软雅黑"/>
                <w:b/>
                <w:bCs/>
                <w:color w:val="auto"/>
                <w:kern w:val="0"/>
                <w:sz w:val="24"/>
              </w:rPr>
              <w:t>评分标准</w:t>
            </w:r>
          </w:p>
        </w:tc>
      </w:tr>
      <w:tr>
        <w:tblPrEx>
          <w:tblCellMar>
            <w:top w:w="0" w:type="dxa"/>
            <w:left w:w="108" w:type="dxa"/>
            <w:bottom w:w="0" w:type="dxa"/>
            <w:right w:w="108" w:type="dxa"/>
          </w:tblCellMar>
        </w:tblPrEx>
        <w:trPr>
          <w:trHeight w:val="675"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申报机构</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综合实力</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w:t>
            </w:r>
            <w:r>
              <w:rPr>
                <w:rFonts w:hint="eastAsia" w:ascii="仿宋_GB2312" w:hAnsi="宋体" w:eastAsia="仿宋_GB2312" w:cs="仿宋_GB2312"/>
                <w:color w:val="auto"/>
                <w:kern w:val="0"/>
                <w:sz w:val="20"/>
                <w:szCs w:val="20"/>
                <w:lang w:val="en-US" w:eastAsia="zh-CN"/>
              </w:rPr>
              <w:t>3</w:t>
            </w:r>
            <w:r>
              <w:rPr>
                <w:rFonts w:hint="eastAsia" w:ascii="仿宋_GB2312" w:hAnsi="宋体" w:eastAsia="仿宋_GB2312" w:cs="仿宋_GB2312"/>
                <w:color w:val="auto"/>
                <w:kern w:val="0"/>
                <w:sz w:val="20"/>
                <w:szCs w:val="20"/>
              </w:rPr>
              <w:t>0分）</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申报机构的基本情况（</w:t>
            </w:r>
            <w:r>
              <w:rPr>
                <w:rFonts w:hint="eastAsia" w:ascii="仿宋_GB2312" w:hAnsi="宋体" w:eastAsia="仿宋_GB2312" w:cs="仿宋_GB2312"/>
                <w:color w:val="auto"/>
                <w:kern w:val="0"/>
                <w:sz w:val="20"/>
                <w:szCs w:val="20"/>
                <w:lang w:val="en-US" w:eastAsia="zh-CN"/>
              </w:rPr>
              <w:t>15</w:t>
            </w:r>
            <w:r>
              <w:rPr>
                <w:rFonts w:hint="eastAsia" w:ascii="仿宋_GB2312" w:hAnsi="宋体" w:eastAsia="仿宋_GB2312" w:cs="仿宋_GB2312"/>
                <w:color w:val="auto"/>
                <w:kern w:val="0"/>
                <w:sz w:val="20"/>
                <w:szCs w:val="20"/>
              </w:rPr>
              <w:t>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注册资本额（5分）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5000万元以上：5分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1000-5000万元：4分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1000万元以下：3分以下</w:t>
            </w:r>
          </w:p>
        </w:tc>
      </w:tr>
      <w:tr>
        <w:tblPrEx>
          <w:tblCellMar>
            <w:top w:w="0" w:type="dxa"/>
            <w:left w:w="108" w:type="dxa"/>
            <w:bottom w:w="0" w:type="dxa"/>
            <w:right w:w="108" w:type="dxa"/>
          </w:tblCellMar>
        </w:tblPrEx>
        <w:trPr>
          <w:trHeight w:val="45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 w:val="20"/>
                <w:szCs w:val="20"/>
              </w:rPr>
            </w:pP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股东情况（</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控股股东为本地国有控股的：</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控股股东非本地国有控股的：</w:t>
            </w:r>
            <w:r>
              <w:rPr>
                <w:rFonts w:hint="eastAsia" w:ascii="仿宋_GB2312" w:hAnsi="宋体" w:eastAsia="仿宋_GB2312" w:cs="仿宋_GB2312"/>
                <w:color w:val="auto"/>
                <w:kern w:val="0"/>
                <w:sz w:val="20"/>
                <w:szCs w:val="20"/>
                <w:lang w:val="en-US" w:eastAsia="zh-CN"/>
              </w:rPr>
              <w:t>3</w:t>
            </w:r>
            <w:r>
              <w:rPr>
                <w:rFonts w:hint="eastAsia" w:ascii="仿宋_GB2312" w:hAnsi="宋体" w:eastAsia="仿宋_GB2312" w:cs="仿宋_GB2312"/>
                <w:color w:val="auto"/>
                <w:kern w:val="0"/>
                <w:sz w:val="20"/>
                <w:szCs w:val="20"/>
              </w:rPr>
              <w:t>分及以下</w:t>
            </w:r>
          </w:p>
        </w:tc>
      </w:tr>
      <w:tr>
        <w:tblPrEx>
          <w:tblCellMar>
            <w:top w:w="0" w:type="dxa"/>
            <w:left w:w="108" w:type="dxa"/>
            <w:bottom w:w="0" w:type="dxa"/>
            <w:right w:w="108" w:type="dxa"/>
          </w:tblCellMar>
        </w:tblPrEx>
        <w:trPr>
          <w:trHeight w:val="90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 w:val="20"/>
                <w:szCs w:val="20"/>
              </w:rPr>
            </w:pP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县级及以上政府引导基金管理经验（提供相关证明文件）（</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申报机构或其控股股东有县级及以上政府引导基金管理经验：</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没有县级及以上政府引导基金管理经验；</w:t>
            </w:r>
            <w:r>
              <w:rPr>
                <w:rFonts w:hint="eastAsia" w:ascii="仿宋_GB2312" w:hAnsi="宋体" w:eastAsia="仿宋_GB2312" w:cs="仿宋_GB2312"/>
                <w:color w:val="auto"/>
                <w:kern w:val="0"/>
                <w:sz w:val="20"/>
                <w:szCs w:val="20"/>
                <w:lang w:val="en-US" w:eastAsia="zh-CN"/>
              </w:rPr>
              <w:t>3</w:t>
            </w:r>
            <w:r>
              <w:rPr>
                <w:rFonts w:hint="eastAsia" w:ascii="仿宋_GB2312" w:hAnsi="宋体" w:eastAsia="仿宋_GB2312" w:cs="仿宋_GB2312"/>
                <w:color w:val="auto"/>
                <w:kern w:val="0"/>
                <w:sz w:val="20"/>
                <w:szCs w:val="20"/>
              </w:rPr>
              <w:t>分及以下</w:t>
            </w:r>
          </w:p>
        </w:tc>
      </w:tr>
      <w:tr>
        <w:tblPrEx>
          <w:tblCellMar>
            <w:top w:w="0" w:type="dxa"/>
            <w:left w:w="108" w:type="dxa"/>
            <w:bottom w:w="0" w:type="dxa"/>
            <w:right w:w="108" w:type="dxa"/>
          </w:tblCellMar>
        </w:tblPrEx>
        <w:trPr>
          <w:trHeight w:val="675"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申报机构基金管理情况（5分）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资产管理规模（5分）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5亿以上：5分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2-5亿：4分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2亿以下：3分及以下</w:t>
            </w:r>
          </w:p>
        </w:tc>
      </w:tr>
      <w:tr>
        <w:tblPrEx>
          <w:tblCellMar>
            <w:top w:w="0" w:type="dxa"/>
            <w:left w:w="108" w:type="dxa"/>
            <w:bottom w:w="0" w:type="dxa"/>
            <w:right w:w="108" w:type="dxa"/>
          </w:tblCellMar>
        </w:tblPrEx>
        <w:trPr>
          <w:trHeight w:val="90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20"/>
                <w:szCs w:val="20"/>
              </w:rPr>
            </w:pP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基金管理资质和团队（10分）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基金管理资质（提供证明）（5分）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具备中国证券投资基金业协会备案的基金管理人资质且机构状态为正常：</w:t>
            </w:r>
            <w:r>
              <w:rPr>
                <w:rFonts w:ascii="仿宋_GB2312" w:hAnsi="宋体" w:eastAsia="仿宋_GB2312" w:cs="仿宋_GB2312"/>
                <w:color w:val="auto"/>
                <w:kern w:val="0"/>
                <w:sz w:val="20"/>
                <w:szCs w:val="20"/>
              </w:rPr>
              <w:t>5</w:t>
            </w:r>
            <w:r>
              <w:rPr>
                <w:rFonts w:hint="eastAsia" w:ascii="仿宋_GB2312" w:hAnsi="宋体" w:eastAsia="仿宋_GB2312" w:cs="仿宋_GB2312"/>
                <w:color w:val="auto"/>
                <w:kern w:val="0"/>
                <w:sz w:val="20"/>
                <w:szCs w:val="20"/>
              </w:rPr>
              <w:t>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不具备中国证券投资基金业协会备案的基金管理人资质：3分及以下</w:t>
            </w:r>
          </w:p>
        </w:tc>
      </w:tr>
      <w:tr>
        <w:tblPrEx>
          <w:tblCellMar>
            <w:top w:w="0" w:type="dxa"/>
            <w:left w:w="108" w:type="dxa"/>
            <w:bottom w:w="0" w:type="dxa"/>
            <w:right w:w="108" w:type="dxa"/>
          </w:tblCellMar>
        </w:tblPrEx>
        <w:trPr>
          <w:trHeight w:val="1125"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auto"/>
                <w:sz w:val="20"/>
                <w:szCs w:val="20"/>
              </w:rPr>
            </w:pP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团队资历与能力（5分）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1.提供管理团队主要成员详细的背景与投资项目资历：5分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2.有主要成员但未能提供详细背景和项目资历资料：3分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3.没有提供团队资料：0分</w:t>
            </w:r>
          </w:p>
        </w:tc>
      </w:tr>
      <w:tr>
        <w:tblPrEx>
          <w:tblCellMar>
            <w:top w:w="0" w:type="dxa"/>
            <w:left w:w="108" w:type="dxa"/>
            <w:bottom w:w="0" w:type="dxa"/>
            <w:right w:w="108" w:type="dxa"/>
          </w:tblCellMar>
        </w:tblPrEx>
        <w:trPr>
          <w:trHeight w:val="675" w:hRule="atLeast"/>
        </w:trPr>
        <w:tc>
          <w:tcPr>
            <w:tcW w:w="10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基金运营和管理规范性与科学性</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w:t>
            </w:r>
            <w:r>
              <w:rPr>
                <w:rFonts w:hint="eastAsia" w:ascii="仿宋_GB2312" w:hAnsi="宋体" w:eastAsia="仿宋_GB2312" w:cs="仿宋_GB2312"/>
                <w:color w:val="auto"/>
                <w:kern w:val="0"/>
                <w:sz w:val="20"/>
                <w:szCs w:val="20"/>
                <w:lang w:val="en-US" w:eastAsia="zh-CN"/>
              </w:rPr>
              <w:t>7</w:t>
            </w:r>
            <w:r>
              <w:rPr>
                <w:rFonts w:hint="eastAsia" w:ascii="仿宋_GB2312" w:hAnsi="宋体" w:eastAsia="仿宋_GB2312" w:cs="仿宋_GB2312"/>
                <w:color w:val="auto"/>
                <w:kern w:val="0"/>
                <w:sz w:val="20"/>
                <w:szCs w:val="20"/>
              </w:rPr>
              <w:t>0分）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可配套资金规模（</w:t>
            </w:r>
            <w:r>
              <w:rPr>
                <w:rFonts w:hint="eastAsia" w:ascii="仿宋_GB2312" w:hAnsi="宋体" w:eastAsia="仿宋_GB2312" w:cs="仿宋_GB2312"/>
                <w:color w:val="auto"/>
                <w:kern w:val="0"/>
                <w:sz w:val="20"/>
                <w:szCs w:val="20"/>
                <w:lang w:val="en-US" w:eastAsia="zh-CN"/>
              </w:rPr>
              <w:t>15</w:t>
            </w:r>
            <w:r>
              <w:rPr>
                <w:rFonts w:hint="eastAsia" w:ascii="仿宋_GB2312" w:hAnsi="宋体" w:eastAsia="仿宋_GB2312" w:cs="仿宋_GB2312"/>
                <w:color w:val="auto"/>
                <w:kern w:val="0"/>
                <w:sz w:val="20"/>
                <w:szCs w:val="20"/>
              </w:rPr>
              <w:t>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申报机构可以组织（募集）配套参与基金的规模（</w:t>
            </w:r>
            <w:r>
              <w:rPr>
                <w:rFonts w:hint="eastAsia" w:ascii="仿宋_GB2312" w:hAnsi="宋体" w:eastAsia="仿宋_GB2312" w:cs="仿宋_GB2312"/>
                <w:color w:val="auto"/>
                <w:kern w:val="0"/>
                <w:sz w:val="20"/>
                <w:szCs w:val="20"/>
                <w:lang w:val="en-US" w:eastAsia="zh-CN"/>
              </w:rPr>
              <w:t>15</w:t>
            </w:r>
            <w:r>
              <w:rPr>
                <w:rFonts w:hint="eastAsia" w:ascii="仿宋_GB2312" w:hAnsi="宋体" w:eastAsia="仿宋_GB2312" w:cs="仿宋_GB2312"/>
                <w:color w:val="auto"/>
                <w:kern w:val="0"/>
                <w:sz w:val="20"/>
                <w:szCs w:val="20"/>
              </w:rPr>
              <w:t>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1亿以上：</w:t>
            </w:r>
            <w:r>
              <w:rPr>
                <w:rFonts w:hint="eastAsia" w:ascii="仿宋_GB2312" w:hAnsi="宋体" w:eastAsia="仿宋_GB2312" w:cs="仿宋_GB2312"/>
                <w:color w:val="auto"/>
                <w:kern w:val="0"/>
                <w:sz w:val="20"/>
                <w:szCs w:val="20"/>
                <w:lang w:val="en-US" w:eastAsia="zh-CN"/>
              </w:rPr>
              <w:t>15</w:t>
            </w:r>
            <w:r>
              <w:rPr>
                <w:rFonts w:hint="eastAsia" w:ascii="仿宋_GB2312" w:hAnsi="宋体" w:eastAsia="仿宋_GB2312" w:cs="仿宋_GB2312"/>
                <w:color w:val="auto"/>
                <w:kern w:val="0"/>
                <w:sz w:val="20"/>
                <w:szCs w:val="20"/>
              </w:rPr>
              <w:t>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0.6-1亿：</w:t>
            </w:r>
            <w:r>
              <w:rPr>
                <w:rFonts w:hint="eastAsia" w:ascii="仿宋_GB2312" w:hAnsi="宋体" w:eastAsia="仿宋_GB2312" w:cs="仿宋_GB2312"/>
                <w:color w:val="auto"/>
                <w:kern w:val="0"/>
                <w:sz w:val="20"/>
                <w:szCs w:val="20"/>
                <w:lang w:val="en-US" w:eastAsia="zh-CN"/>
              </w:rPr>
              <w:t>10</w:t>
            </w:r>
            <w:r>
              <w:rPr>
                <w:rFonts w:hint="eastAsia" w:ascii="仿宋_GB2312" w:hAnsi="宋体" w:eastAsia="仿宋_GB2312" w:cs="仿宋_GB2312"/>
                <w:color w:val="auto"/>
                <w:kern w:val="0"/>
                <w:sz w:val="20"/>
                <w:szCs w:val="20"/>
              </w:rPr>
              <w:t>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0.6亿元以下：</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分以下</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基金运营实施方案的全面性与合理性（</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运营基金实施方案中基金管理组织架构、业务流程及管理、投资决策流程管理、风险控制流程管理以及相应附件细则全面性与合理性</w:t>
            </w:r>
            <w:r>
              <w:rPr>
                <w:rFonts w:hint="eastAsia" w:ascii="仿宋_GB2312" w:hAnsi="宋体" w:eastAsia="仿宋_GB2312" w:cs="仿宋_GB2312"/>
                <w:color w:val="auto"/>
                <w:kern w:val="0"/>
                <w:sz w:val="20"/>
                <w:szCs w:val="20"/>
                <w:lang w:eastAsia="zh-CN"/>
              </w:rPr>
              <w:t>（</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提交的实施方案必须全面合理：1.基金管理组织架构；2.业务流程及管理；3.投资决策流程管理；4.风险控制流程管理以及；5.相应附件细则</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以上每项内容都包含且合理的，得</w:t>
            </w:r>
            <w:r>
              <w:rPr>
                <w:rFonts w:hint="eastAsia" w:ascii="仿宋_GB2312" w:hAnsi="宋体" w:eastAsia="仿宋_GB2312" w:cs="仿宋_GB2312"/>
                <w:color w:val="auto"/>
                <w:kern w:val="0"/>
                <w:sz w:val="20"/>
                <w:szCs w:val="20"/>
                <w:lang w:val="en-US" w:eastAsia="zh-CN"/>
              </w:rPr>
              <w:t>1</w:t>
            </w:r>
            <w:r>
              <w:rPr>
                <w:rFonts w:hint="eastAsia" w:ascii="仿宋_GB2312" w:hAnsi="宋体" w:eastAsia="仿宋_GB2312" w:cs="仿宋_GB2312"/>
                <w:color w:val="auto"/>
                <w:kern w:val="0"/>
                <w:sz w:val="20"/>
                <w:szCs w:val="20"/>
              </w:rPr>
              <w:t>分，不包含或不合理的，得0分（满分</w:t>
            </w:r>
            <w:r>
              <w:rPr>
                <w:rFonts w:hint="eastAsia" w:ascii="仿宋_GB2312" w:hAnsi="宋体" w:eastAsia="仿宋_GB2312" w:cs="仿宋_GB2312"/>
                <w:color w:val="auto"/>
                <w:kern w:val="0"/>
                <w:sz w:val="20"/>
                <w:szCs w:val="20"/>
                <w:lang w:val="en-US" w:eastAsia="zh-CN"/>
              </w:rPr>
              <w:t>5</w:t>
            </w:r>
            <w:r>
              <w:rPr>
                <w:rFonts w:hint="eastAsia" w:ascii="仿宋_GB2312" w:hAnsi="宋体" w:eastAsia="仿宋_GB2312" w:cs="仿宋_GB2312"/>
                <w:color w:val="auto"/>
                <w:kern w:val="0"/>
                <w:sz w:val="20"/>
                <w:szCs w:val="20"/>
              </w:rPr>
              <w:t>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实施方案中投资项目审核的科学性（5分）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基金实施方案流程和机制完整性及合理（5分）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1.实施方案具有详细的投资项目审核（决策）流程和机制，且科学合理的：5分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2.方案中有相关的投资项目审核（决策）流程和机制，但缺乏合理性的：3分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3.方案中有相关的投资项目审核（决策）流程和机制欠缺的：0分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实施方案中投资项目备案、监督机制的完善情况（5分）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实施方案中投资项目备案、监督机制的完善情况及合理性（5分）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1.实施方案对项目的投后管理和监督机制有详细说明，且科学合理的：5分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2.实施方案对项目的投后管理和监督机制有详细说明，但缺乏科学性的：3分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3.实施方案对项目的投后管理和监督机制没有详细说明的：0分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实施方案中风险控制和处置的可操作性（5分）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实施方案中风险控制和处置的可操作性的完善情况及合理性（5分）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1.实施方案对投资项目风险控制流程和处置有详细说明，且科学合理的：5分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2.实施方案对投资项目风险控制流程和处置有详细说明，但缺乏合理性的：3分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3.实施方案对投资项目风险控制流程和处置有详细说明：0分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kern w:val="0"/>
                <w:sz w:val="20"/>
                <w:szCs w:val="20"/>
              </w:rPr>
              <w:t>实施方案中运营架构设置的科学性与合理性（5分）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kern w:val="0"/>
                <w:sz w:val="20"/>
                <w:szCs w:val="20"/>
              </w:rPr>
              <w:t>实施方案中运营架构设置的情况及合理性（5分）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auto"/>
                <w:kern w:val="2"/>
                <w:sz w:val="20"/>
                <w:szCs w:val="20"/>
                <w:lang w:val="en-US" w:eastAsia="zh-CN" w:bidi="ar-SA"/>
              </w:rPr>
            </w:pPr>
            <w:r>
              <w:rPr>
                <w:rFonts w:hint="eastAsia" w:ascii="仿宋_GB2312" w:hAnsi="宋体" w:eastAsia="仿宋_GB2312" w:cs="仿宋_GB2312"/>
                <w:color w:val="auto"/>
                <w:kern w:val="0"/>
                <w:sz w:val="20"/>
                <w:szCs w:val="20"/>
              </w:rPr>
              <w:t>1.实施方案中对运作组织架构设置有详细的协作分工说明，且科学合理的：5分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2.实施方案中对运作组织架构设置有详细的协作分工说明但缺乏合理性的：3分</w:t>
            </w:r>
            <w:r>
              <w:rPr>
                <w:rFonts w:hint="eastAsia" w:ascii="仿宋_GB2312" w:hAnsi="宋体" w:eastAsia="仿宋_GB2312" w:cs="仿宋_GB2312"/>
                <w:color w:val="auto"/>
                <w:kern w:val="0"/>
                <w:sz w:val="20"/>
                <w:szCs w:val="20"/>
              </w:rPr>
              <w:br w:type="textWrapping"/>
            </w:r>
            <w:r>
              <w:rPr>
                <w:rFonts w:hint="eastAsia" w:ascii="仿宋_GB2312" w:hAnsi="宋体" w:eastAsia="仿宋_GB2312" w:cs="仿宋_GB2312"/>
                <w:color w:val="auto"/>
                <w:kern w:val="0"/>
                <w:sz w:val="20"/>
                <w:szCs w:val="20"/>
              </w:rPr>
              <w:t>3.实施方案中对运作组织架构设置没有详细的协作分工说明：0分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基金产业链综合金融解决方案能力（15分）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金融综合解决方案中能帮助产业链发展的可行性（15分）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hint="eastAsia"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实施方案中可以对整个产业链有综合的资本解决配套能力，可让产业链各企业有更强的金融配套能力。(15分)</w:t>
            </w:r>
          </w:p>
          <w:p>
            <w:pPr>
              <w:widowControl/>
              <w:numPr>
                <w:ilvl w:val="0"/>
                <w:numId w:val="1"/>
              </w:numPr>
              <w:jc w:val="left"/>
              <w:textAlignment w:val="center"/>
              <w:rPr>
                <w:rFonts w:hint="eastAsia"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rPr>
              <w:t>实施方案中可以对整个产业链有综合的资本解决配套能力，可让产业链各企业有</w:t>
            </w:r>
            <w:r>
              <w:rPr>
                <w:rFonts w:hint="eastAsia" w:ascii="仿宋_GB2312" w:hAnsi="宋体" w:eastAsia="仿宋_GB2312" w:cs="仿宋_GB2312"/>
                <w:color w:val="auto"/>
                <w:sz w:val="20"/>
                <w:szCs w:val="20"/>
                <w:lang w:val="en-US" w:eastAsia="zh-CN"/>
              </w:rPr>
              <w:t>一般</w:t>
            </w:r>
            <w:r>
              <w:rPr>
                <w:rFonts w:hint="eastAsia" w:ascii="仿宋_GB2312" w:hAnsi="宋体" w:eastAsia="仿宋_GB2312" w:cs="仿宋_GB2312"/>
                <w:color w:val="auto"/>
                <w:sz w:val="20"/>
                <w:szCs w:val="20"/>
              </w:rPr>
              <w:t>的金融配套能力。(</w:t>
            </w:r>
            <w:r>
              <w:rPr>
                <w:rFonts w:hint="eastAsia" w:ascii="仿宋_GB2312" w:hAnsi="宋体" w:eastAsia="仿宋_GB2312" w:cs="仿宋_GB2312"/>
                <w:color w:val="auto"/>
                <w:sz w:val="20"/>
                <w:szCs w:val="20"/>
                <w:lang w:val="en-US" w:eastAsia="zh-CN"/>
              </w:rPr>
              <w:t>7</w:t>
            </w:r>
            <w:r>
              <w:rPr>
                <w:rFonts w:hint="eastAsia" w:ascii="仿宋_GB2312" w:hAnsi="宋体" w:eastAsia="仿宋_GB2312" w:cs="仿宋_GB2312"/>
                <w:color w:val="auto"/>
                <w:sz w:val="20"/>
                <w:szCs w:val="20"/>
              </w:rPr>
              <w:t>分)</w:t>
            </w:r>
          </w:p>
          <w:p>
            <w:pPr>
              <w:widowControl/>
              <w:numPr>
                <w:ilvl w:val="0"/>
                <w:numId w:val="1"/>
              </w:numPr>
              <w:jc w:val="left"/>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实施方案中可以对整个产业链有综合的资本解决配套能力，没有让产业链各企业有更强的金融配套能力。（0分）</w:t>
            </w:r>
          </w:p>
        </w:tc>
      </w:tr>
      <w:tr>
        <w:tblPrEx>
          <w:tblCellMar>
            <w:top w:w="0" w:type="dxa"/>
            <w:left w:w="108" w:type="dxa"/>
            <w:bottom w:w="0" w:type="dxa"/>
            <w:right w:w="108" w:type="dxa"/>
          </w:tblCellMar>
        </w:tblPrEx>
        <w:trPr>
          <w:trHeight w:val="1350" w:hRule="atLeast"/>
        </w:trPr>
        <w:tc>
          <w:tcPr>
            <w:tcW w:w="107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0"/>
                <w:szCs w:val="20"/>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基金对投资后企业的辅导上市解决方案能力（15分）</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辅导上市解决方案中能帮助被投企业发展上市的可行性（15分）</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hint="eastAsia" w:ascii="仿宋_GB2312" w:hAnsi="宋体" w:eastAsia="仿宋_GB2312" w:cs="仿宋_GB2312"/>
                <w:color w:val="auto"/>
                <w:sz w:val="20"/>
                <w:szCs w:val="20"/>
                <w:lang w:val="en-US" w:eastAsia="zh-CN"/>
              </w:rPr>
            </w:pPr>
            <w:r>
              <w:rPr>
                <w:rFonts w:hint="eastAsia" w:ascii="仿宋_GB2312" w:hAnsi="宋体" w:eastAsia="仿宋_GB2312" w:cs="仿宋_GB2312"/>
                <w:color w:val="auto"/>
                <w:sz w:val="20"/>
                <w:szCs w:val="20"/>
                <w:lang w:val="en-US" w:eastAsia="zh-CN"/>
              </w:rPr>
              <w:t>帮助辅导上市解决方案优且科学合理的;（15分）</w:t>
            </w:r>
          </w:p>
          <w:p>
            <w:pPr>
              <w:widowControl/>
              <w:numPr>
                <w:ilvl w:val="0"/>
                <w:numId w:val="2"/>
              </w:numPr>
              <w:jc w:val="left"/>
              <w:textAlignment w:val="center"/>
              <w:rPr>
                <w:rFonts w:hint="default" w:ascii="仿宋_GB2312" w:hAnsi="宋体" w:eastAsia="仿宋_GB2312" w:cs="仿宋_GB2312"/>
                <w:color w:val="auto"/>
                <w:sz w:val="20"/>
                <w:szCs w:val="20"/>
                <w:lang w:val="en-US" w:eastAsia="zh-CN"/>
              </w:rPr>
            </w:pPr>
            <w:r>
              <w:rPr>
                <w:rFonts w:hint="default" w:ascii="仿宋_GB2312" w:hAnsi="宋体" w:eastAsia="仿宋_GB2312" w:cs="仿宋_GB2312"/>
                <w:color w:val="auto"/>
                <w:sz w:val="20"/>
                <w:szCs w:val="20"/>
              </w:rPr>
              <w:t>帮助辅导上市解决方案优</w:t>
            </w:r>
            <w:r>
              <w:rPr>
                <w:rFonts w:hint="eastAsia" w:ascii="仿宋_GB2312" w:hAnsi="宋体" w:eastAsia="仿宋_GB2312" w:cs="仿宋_GB2312"/>
                <w:color w:val="auto"/>
                <w:sz w:val="20"/>
                <w:szCs w:val="20"/>
                <w:lang w:val="en-US" w:eastAsia="zh-CN"/>
              </w:rPr>
              <w:t>但缺乏</w:t>
            </w:r>
            <w:r>
              <w:rPr>
                <w:rFonts w:hint="default" w:ascii="仿宋_GB2312" w:hAnsi="宋体" w:eastAsia="仿宋_GB2312" w:cs="仿宋_GB2312"/>
                <w:color w:val="auto"/>
                <w:sz w:val="20"/>
                <w:szCs w:val="20"/>
              </w:rPr>
              <w:t>合理的;（</w:t>
            </w:r>
            <w:r>
              <w:rPr>
                <w:rFonts w:hint="eastAsia" w:ascii="仿宋_GB2312" w:hAnsi="宋体" w:eastAsia="仿宋_GB2312" w:cs="仿宋_GB2312"/>
                <w:color w:val="auto"/>
                <w:sz w:val="20"/>
                <w:szCs w:val="20"/>
                <w:lang w:val="en-US" w:eastAsia="zh-CN"/>
              </w:rPr>
              <w:t>7</w:t>
            </w:r>
            <w:r>
              <w:rPr>
                <w:rFonts w:hint="default" w:ascii="仿宋_GB2312" w:hAnsi="宋体" w:eastAsia="仿宋_GB2312" w:cs="仿宋_GB2312"/>
                <w:color w:val="auto"/>
                <w:sz w:val="20"/>
                <w:szCs w:val="20"/>
              </w:rPr>
              <w:t>分）</w:t>
            </w:r>
          </w:p>
          <w:p>
            <w:pPr>
              <w:widowControl/>
              <w:numPr>
                <w:ilvl w:val="0"/>
                <w:numId w:val="2"/>
              </w:numPr>
              <w:jc w:val="left"/>
              <w:textAlignment w:val="center"/>
              <w:rPr>
                <w:rFonts w:hint="default" w:ascii="仿宋_GB2312" w:hAnsi="宋体" w:eastAsia="仿宋_GB2312" w:cs="仿宋_GB2312"/>
                <w:color w:val="auto"/>
                <w:sz w:val="20"/>
                <w:szCs w:val="20"/>
                <w:lang w:val="en-US" w:eastAsia="zh-CN"/>
              </w:rPr>
            </w:pPr>
            <w:r>
              <w:rPr>
                <w:rFonts w:hint="default" w:ascii="仿宋_GB2312" w:hAnsi="宋体" w:eastAsia="仿宋_GB2312" w:cs="仿宋_GB2312"/>
                <w:color w:val="auto"/>
                <w:sz w:val="20"/>
                <w:szCs w:val="20"/>
              </w:rPr>
              <w:t>帮助辅导上市解决方案</w:t>
            </w:r>
            <w:r>
              <w:rPr>
                <w:rFonts w:hint="eastAsia" w:ascii="仿宋_GB2312" w:hAnsi="宋体" w:eastAsia="仿宋_GB2312" w:cs="仿宋_GB2312"/>
                <w:color w:val="auto"/>
                <w:sz w:val="20"/>
                <w:szCs w:val="20"/>
                <w:lang w:val="en-US" w:eastAsia="zh-CN"/>
              </w:rPr>
              <w:t>无</w:t>
            </w:r>
            <w:r>
              <w:rPr>
                <w:rFonts w:hint="default" w:ascii="仿宋_GB2312" w:hAnsi="宋体" w:eastAsia="仿宋_GB2312" w:cs="仿宋_GB2312"/>
                <w:color w:val="auto"/>
                <w:sz w:val="20"/>
                <w:szCs w:val="20"/>
              </w:rPr>
              <w:t>的;（</w:t>
            </w:r>
            <w:r>
              <w:rPr>
                <w:rFonts w:hint="eastAsia" w:ascii="仿宋_GB2312" w:hAnsi="宋体" w:eastAsia="仿宋_GB2312" w:cs="仿宋_GB2312"/>
                <w:color w:val="auto"/>
                <w:sz w:val="20"/>
                <w:szCs w:val="20"/>
                <w:lang w:val="en-US" w:eastAsia="zh-CN"/>
              </w:rPr>
              <w:t>0</w:t>
            </w:r>
            <w:r>
              <w:rPr>
                <w:rFonts w:hint="default" w:ascii="仿宋_GB2312" w:hAnsi="宋体" w:eastAsia="仿宋_GB2312" w:cs="仿宋_GB2312"/>
                <w:color w:val="auto"/>
                <w:sz w:val="20"/>
                <w:szCs w:val="20"/>
              </w:rPr>
              <w:t>分</w:t>
            </w:r>
            <w:r>
              <w:rPr>
                <w:rFonts w:hint="eastAsia" w:ascii="仿宋_GB2312" w:hAnsi="宋体" w:eastAsia="仿宋_GB2312" w:cs="仿宋_GB2312"/>
                <w:color w:val="auto"/>
                <w:sz w:val="20"/>
                <w:szCs w:val="20"/>
                <w:lang w:eastAsia="zh-CN"/>
              </w:rPr>
              <w:t>）</w:t>
            </w:r>
          </w:p>
        </w:tc>
      </w:tr>
    </w:tbl>
    <w:p>
      <w:pPr>
        <w:snapToGrid w:val="0"/>
        <w:spacing w:line="560" w:lineRule="exact"/>
        <w:jc w:val="both"/>
        <w:rPr>
          <w:rFonts w:ascii="方正小标宋简体" w:hAnsi="方正小标宋简体" w:eastAsia="方正小标宋简体" w:cs="方正小标宋简体"/>
          <w:color w:val="auto"/>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NzZkNjJlNjg2MmNiOWJjMTAxMzY4NGI0NDBkNzgifQ=="/>
  </w:docVars>
  <w:rsids>
    <w:rsidRoot w:val="468A5AE0"/>
    <w:rsid w:val="468A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2022-07-29T06:11:00Z</dcterms:created>
  <dc:creator>悠扬风笛</dc:creator>
  <cp:lastModifiedBy>悠扬风笛</cp:lastModifiedBy>
  <dcterms:modified xsi:type="dcterms:W3CDTF">2022-07-29T06:12:34Z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C94D45D6EA2645CF8A7CD2E2B310059D</vt:lpwstr>
  </property>
</Properties>
</file>